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Umowa nr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VZCH/…/../2023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 dofinansowanie przedsięwzięcia służącego poprawie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efektywności energetycznej</w:t>
      </w:r>
    </w:p>
    <w:p w:rsidR="00000000" w:rsidDel="00000000" w:rsidP="00000000" w:rsidRDefault="00000000" w:rsidRPr="00000000" w14:paraId="00000004">
      <w:pPr>
        <w:spacing w:after="120" w:before="36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zawarta w dniu …  w …, pomiędzy:</w:t>
      </w:r>
    </w:p>
    <w:p w:rsidR="00000000" w:rsidDel="00000000" w:rsidP="00000000" w:rsidRDefault="00000000" w:rsidRPr="00000000" w14:paraId="00000005">
      <w:pPr>
        <w:spacing w:after="120" w:before="1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Veolia Zachód Sp. z o.o. przy ul. Powstańców Śląskich 28/30, 53-333 Wrocław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zarejestrowaną w Rejestrze Przedsiębiorców Krajowego Rejestru Sądowego prowadzonym przez Sąd Rejonowy dla Wrocławia-Fabrycznej we Wrocławiu, VI Wydział Gospodarczy Krajowego Rejestru Sądowego, KRS: 0000021724; NIP 951-178-26-52; REGON 012776122; wysokość kapitału akcyjnego: 27.766.860,00 PLN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wpłacony w całości, zwaną w dalszej części umowy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Podmiot Zobowiązany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</w:t>
      </w:r>
    </w:p>
    <w:p w:rsidR="00000000" w:rsidDel="00000000" w:rsidP="00000000" w:rsidRDefault="00000000" w:rsidRPr="00000000" w14:paraId="00000006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reprezentowany przez:</w:t>
      </w:r>
    </w:p>
    <w:p w:rsidR="00000000" w:rsidDel="00000000" w:rsidP="00000000" w:rsidRDefault="00000000" w:rsidRPr="00000000" w14:paraId="00000007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………………………………………………….</w:t>
      </w:r>
    </w:p>
    <w:p w:rsidR="00000000" w:rsidDel="00000000" w:rsidP="00000000" w:rsidRDefault="00000000" w:rsidRPr="00000000" w14:paraId="00000008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…………………………………………………. </w:t>
      </w:r>
    </w:p>
    <w:p w:rsidR="00000000" w:rsidDel="00000000" w:rsidP="00000000" w:rsidRDefault="00000000" w:rsidRPr="00000000" w14:paraId="00000009">
      <w:pPr>
        <w:spacing w:after="120" w:before="1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</w:t>
      </w:r>
    </w:p>
    <w:p w:rsidR="00000000" w:rsidDel="00000000" w:rsidP="00000000" w:rsidRDefault="00000000" w:rsidRPr="00000000" w14:paraId="0000000A">
      <w:pPr>
        <w:spacing w:after="120" w:before="1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B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zwaną w dalszej części umowy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„Beneficjentem”</w:t>
      </w:r>
    </w:p>
    <w:p w:rsidR="00000000" w:rsidDel="00000000" w:rsidP="00000000" w:rsidRDefault="00000000" w:rsidRPr="00000000" w14:paraId="0000000C">
      <w:pPr>
        <w:spacing w:after="12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reprezentowany przez:</w:t>
      </w:r>
    </w:p>
    <w:p w:rsidR="00000000" w:rsidDel="00000000" w:rsidP="00000000" w:rsidRDefault="00000000" w:rsidRPr="00000000" w14:paraId="0000000D">
      <w:pPr>
        <w:spacing w:after="12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………………………………………………….</w:t>
      </w:r>
    </w:p>
    <w:p w:rsidR="00000000" w:rsidDel="00000000" w:rsidP="00000000" w:rsidRDefault="00000000" w:rsidRPr="00000000" w14:paraId="0000000E">
      <w:pPr>
        <w:spacing w:after="12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…………………………………………………. </w:t>
      </w:r>
    </w:p>
    <w:p w:rsidR="00000000" w:rsidDel="00000000" w:rsidP="00000000" w:rsidRDefault="00000000" w:rsidRPr="00000000" w14:paraId="0000000F">
      <w:pPr>
        <w:spacing w:after="120" w:line="240" w:lineRule="auto"/>
        <w:jc w:val="both"/>
        <w:rPr>
          <w:rFonts w:ascii="Times New Roman" w:cs="Times New Roman" w:eastAsia="Times New Roman" w:hAnsi="Times New Roman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Strony postanowiły zawrzeć Umowę o następującej treści: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Przedmiot Umowy</w:t>
      </w:r>
    </w:p>
    <w:p w:rsidR="00000000" w:rsidDel="00000000" w:rsidP="00000000" w:rsidRDefault="00000000" w:rsidRPr="00000000" w14:paraId="00000012">
      <w:pPr>
        <w:spacing w:after="120" w:before="1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Przedmiotem niniejszej umowy (zwanej dalej: „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Umową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”) jest określenie zasad dofinansowania przez Podmiot Zobowiązany Przedsięwzięcia służącego poprawie efektywności energetycznej realizowanego przez Beneficjenta, zgodnie z zasadami określonymi Ustawą z dnia 20 maja 2016 r. o efektywności energetycznej (Dz. U. z 2016 r, poz. 831 z późn. zm. tj.: Dz.U. z 2021 r. poz. 2166).</w:t>
      </w:r>
    </w:p>
    <w:p w:rsidR="00000000" w:rsidDel="00000000" w:rsidP="00000000" w:rsidRDefault="00000000" w:rsidRPr="00000000" w14:paraId="00000013">
      <w:pPr>
        <w:spacing w:after="120" w:before="1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Przedsięwzięcie i Dofinansowanie</w:t>
      </w:r>
    </w:p>
    <w:tbl>
      <w:tblPr>
        <w:tblStyle w:val="Table1"/>
        <w:tblW w:w="9246.0" w:type="dxa"/>
        <w:jc w:val="left"/>
        <w:tblInd w:w="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5"/>
        <w:gridCol w:w="4773"/>
        <w:gridCol w:w="3828"/>
        <w:tblGridChange w:id="0">
          <w:tblGrid>
            <w:gridCol w:w="645"/>
            <w:gridCol w:w="4773"/>
            <w:gridCol w:w="38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Przedsięwzięcia: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Rodzaj Przedsięwzięcia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Rodzaj montowanego Sprzętu: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Zakończenia Realizacji Przedsięwzięcia: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Ilość Oszczędności: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Koszt realizacji Przedsięwzięcia: 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Kwota Dofinansowania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Dane kontaktowe Beneficjenta: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konta Beneficjenta: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wygaśnięcia Umowy: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Należy określić zgodnie z § 5 Regulaminu.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 Obliczona jako … % iloczynu Oszczędności oraz średniej ceny PMEF_F ustalonej na podstawie ostatnich …….. sesji giełdowych na Rynku Praw Majątkowych prowadzonym przez Towarową Giełdę Energii S.A. bezpośrednio poprzedzających zawarcie Umowy.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Interpretacja Umowy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powinna być interpretowana łącznie z następującymi dokumentami: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24" w:right="0" w:hanging="50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Ustawą z dnia 20 maja 2016 r. o efektywności energetycznej (Dz. U. z 2016 r, poz. 831 z późn. zm. tj,: Dz. U. z 2021 r., poz. 2166 z późn. zm., zwaną dalej 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Ustawą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”);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18" w:right="0" w:hanging="6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Wnioskiem o udzielenie dofinansowania złożonym przez Beneficjenta;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18" w:right="0" w:hanging="6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Regulaminem Programu Dofinansowań Przedsięwzięć Służących Poprawie 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fektywności Energetycznej udzielanych przez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Veolia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Zachód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Sp. z o.o.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z dnia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.12.2022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(zwanym dalej: 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Regulaminem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”);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418" w:right="0" w:hanging="6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wszystkimi załącznikami do Umowy.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Sformułowania pisane w Umowie wielką literą mają znaczenie nadane im w Regulaminie.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Beneficjent oświadcza, że na dzień podpisania Umowy znana jest mu treść Ustawy </w:t>
        <w:br w:type="textWrapping"/>
        <w:t xml:space="preserve">i Regulaminu oraz akceptuje wynikające z nich warunki realizacji Przedsięwzięcia.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Prawa i obowiązki Stron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Beneficjent oświadcza, że nie zgłosił przedmiotowego Przedsięwzięcia innemu podmiotowi zobowiązanemu w ramach Programu bezzwrotnych dofinansowań przedsięwzięć służących poprawie efektywności energetycznej.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Beneficjent zobowiązuje się nie zgłaszać Przedsięwzięcia ani pozyskiwać dla tego Przedsięwzięcia innego dofinansowania w ramach programu bezzwrotnych dofinansowań w celu współfinansowania przedsięwzięć służących poprawie efektywności energetycznej. Podmiot Zobowiązany może żądać złożenia pisemnego oświadczenia w przedmiocie określonym w zdaniu powyższym na etapie składania Wniosku oraz na każdym etapie wykonywania zawartej Umowy. W przypadku złożenia oświadczenia niezgodnego z rzeczywistością lub złożenia wniosku o dofinansowanie na to samo Przedsięwzięcie do innego podmiotu, Beneficjent zobowiązany jest do zwrotu całości Dofinansowania zgodnie z postanowieniami § 19 Regulaminu.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dostarczeniu przez Beneficjenta Podmiotowi Zobowiązanemu Raportu końcowego potwierdzającego osiągnięcie przez Beneficjenta Oszczędności w ilości określonej w punkcie 2.5 powyżej oraz spełnieniu pozostałych warunków określonych w Regulaminie, Podmiot Zobowiązany wypłaci Beneficjentowi Dofinansowanie Przedsięwzięcia w kwocie określonej </w:t>
        <w:br w:type="textWrapping"/>
        <w:t xml:space="preserve">w punkcie 2.7 powyżej na rachunek Beneficjenta wskazany w punkcie 2.9 powyżej, lecz nie wyższej niż iloczyn ilości energii finalnej zaoszczędzonej w wyniku realizacji Przedsięwzięcia w roku kalendarzowym, wyrażonej w tonach oleju ekwiwalentnego i jednostkowej opłaty zastępczej obowiązującej w roku Zakończenia Realizacji Przedsięwzięcia.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daty wypłaty Dofinansowania Beneficjent zobowiązuje się zapewnić płynność finansową realizacji Przedsięwzięcia i pokrywać wszelkie wydatki związane z realizacją Przedsięwzięcia.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Beneficjent zapewnia, że realizacja Przedsięwzięcia spowoduje osiągniecie przez Beneficjenta jako odbiorcę końcowego, Oszczędności w ciągu roku kalendarzowego w ilości wskazanej </w:t>
        <w:br w:type="textWrapping"/>
        <w:t xml:space="preserve">w punkcie 2.5 powyżej.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Pozostałe prawa i obowiązki Stron określa Regulamin, który stanowi integralną część tej Umowy.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Postanowienia końcowe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obowiązuje od dnia podpisania przez ostatnią ze Stron.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obowiązuje do dnia upływu Okresu Trwałości, z zastrzeżeniem punktu 5.3 poniżej.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wygasa w dniu wskazanym w punkcie 2.10, jeśli do tego dnia Beneficjent nie dostarczył Podmiotowi Zobowiązanemu Raportu końcowego potwierdzającego osiągnięcie Oszczędności w wyniku realizacji Przedsięwzięcia.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Przyczyny i zasady wypowiadania Umowy określone zostały w Regulaminie.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Zmiany Umowy wymagają formy pisemnej pod rygorem nieważności.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Strony będą dążyły do polubownego rozwiazywania sporów powstałych w związku </w:t>
        <w:br w:type="textWrapping"/>
        <w:t xml:space="preserve">z realizacją Umowy. W przypadku niemożności polubownego rozwiązania sporów powstałych w związku z realizacją Umowy sprawa zostanie rozstrzygnięta w postepowaniu sadowym przez sad właściwy miejscowo dla siedziby Podmiotu Zobowiązanego.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Szczegółowe zasady przetwarzania danych osobowych Beneficjenta przez Podmiot Zobowiązany znajdują się w Załączniku nr 2 do Umowy.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została sporządzona w dwóch jednobrzmiących egzemplarzach, po jednym dla każdej ze Stron.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993" w:right="0" w:hanging="63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Integralną cześć Umowy stanowią następujące załączniki: </w:t>
      </w:r>
    </w:p>
    <w:p w:rsidR="00000000" w:rsidDel="00000000" w:rsidP="00000000" w:rsidRDefault="00000000" w:rsidRPr="00000000" w14:paraId="00000051">
      <w:pPr>
        <w:spacing w:after="120" w:before="120"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  Załącznik nr 1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Regulamin Programu Dofinansowań przedsięwzięć służących poprawie efektywności energetycznej; </w:t>
      </w:r>
    </w:p>
    <w:p w:rsidR="00000000" w:rsidDel="00000000" w:rsidP="00000000" w:rsidRDefault="00000000" w:rsidRPr="00000000" w14:paraId="00000052">
      <w:pPr>
        <w:spacing w:after="120" w:before="120"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  Załącznik nr 2 – Obowiązek informacyjny czyli zasady przetwarzania danych osobowych .</w:t>
      </w:r>
    </w:p>
    <w:p w:rsidR="00000000" w:rsidDel="00000000" w:rsidP="00000000" w:rsidRDefault="00000000" w:rsidRPr="00000000" w14:paraId="00000053">
      <w:pPr>
        <w:spacing w:after="120" w:before="120"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after="120" w:before="1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  PODMIOT ZOBOWIĄZANY</w:t>
            </w:r>
          </w:p>
          <w:p w:rsidR="00000000" w:rsidDel="00000000" w:rsidP="00000000" w:rsidRDefault="00000000" w:rsidRPr="00000000" w14:paraId="00000055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BENEFICJENT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……………………………………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……………………………………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……………………………………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……………………………………</w:t>
            </w:r>
          </w:p>
        </w:tc>
      </w:tr>
    </w:tbl>
    <w:p w:rsidR="00000000" w:rsidDel="00000000" w:rsidP="00000000" w:rsidRDefault="00000000" w:rsidRPr="00000000" w14:paraId="0000005D">
      <w:pPr>
        <w:spacing w:after="120" w:before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120" w:before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120" w:before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20" w:before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120" w:before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20" w:before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20" w:before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120" w:before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120" w:before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120" w:before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120" w:before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120" w:before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20" w:before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20" w:before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20" w:before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20" w:before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120" w:before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120" w:before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20" w:before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120" w:before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120" w:before="12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Załącznik nr 2 do umowy nr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VZCH/…/…/2023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Obowiązek informacyjny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 związku z obowiązywaniem Rozporządzenia Parlamentu Europejskiego i Rady (UE) 2016/679 z dnia 27 kwietnia 2016 r. w sprawie ochrony osób fizycznych w związku z przetwarzaniem danych osobowych i ich swobodnego przepływu (Rozporządzenie) uprzejmie informujemy, że Państwa dane osobowe lub dane osobowe Państwa przedstawicieli przetwarzane będą, zgodnie z art. 6 Rozporządzenia ust. 1 pkt. a, b, c oraz f (w odniesieniu do niżej wymienionych punktów):</w:t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 celu zawarcia i realizacji umowy i będą przechowywane przez okres 6 lat od zakończenia jej realizacji,</w:t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 celu przedstawienia oferty usług własnych i wówczas będą przechowywane do czasu wyrażenia sprzeciwu marketingowego,</w:t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 celu odzyskania należności z tytułu sprzedaży usług oraz abyśmy mogli tworzyć statystyki, zestawienia i analizy na potrzeby własne; w tym zakresie dane osobowe będą przechowywane przez okres 3 lat od odzyskania należności lub wykonania ostatniej czynności na danych osobowych w procesie windykacji.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Podanie przez Państwa danych osobowych jest dobrowolne, jednak ich niepodanie uniemożliwi realizację umowy lub prowadzenie działań marketingowych.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 przypadku przedstawicieli kontrahentów, ich dane zostały pozyskane bezpośrednio od kontrahentów, których reprezentują lub z publicznie dostępnych źródeł.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Państwa dane osobowe przekazujemy podmiotom, z którymi współpracujemy na potrzeby świadczenia naszych usług, np. podmiotom wykonującym usługi pocztowe, kurierskie, księgowe, prawne, informatyczne.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Każdy z Państwa lub Państwa przedstawicieli ma prawo do:</w:t>
      </w:r>
    </w:p>
    <w:p w:rsidR="00000000" w:rsidDel="00000000" w:rsidP="00000000" w:rsidRDefault="00000000" w:rsidRPr="00000000" w14:paraId="0000007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dostępu do treści swoich danych,</w:t>
      </w:r>
    </w:p>
    <w:p w:rsidR="00000000" w:rsidDel="00000000" w:rsidP="00000000" w:rsidRDefault="00000000" w:rsidRPr="00000000" w14:paraId="0000007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sprostowania, usunięcia lub ograniczenia przetwarzania danych,</w:t>
      </w:r>
    </w:p>
    <w:p w:rsidR="00000000" w:rsidDel="00000000" w:rsidP="00000000" w:rsidRDefault="00000000" w:rsidRPr="00000000" w14:paraId="0000007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przenoszenia danych,</w:t>
      </w:r>
    </w:p>
    <w:p w:rsidR="00000000" w:rsidDel="00000000" w:rsidP="00000000" w:rsidRDefault="00000000" w:rsidRPr="00000000" w14:paraId="0000007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wniesienia sprzeciwu,</w:t>
      </w:r>
    </w:p>
    <w:p w:rsidR="00000000" w:rsidDel="00000000" w:rsidP="00000000" w:rsidRDefault="00000000" w:rsidRPr="00000000" w14:paraId="0000008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cofnięcia zgody w dowolnym momencie bez wpływu na zgodność z prawem przetwarzania, którego dokonano na podstawie zgody przed jej cofnięciem.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Ponadto, mają Państwo prawo wniesienia skargi do Prezesa Urzędu ds. Ochrony Danych Osobowych w przypadku, gdy uznają Państwo, iż przetwarzanie danych osobowych narusza przepisy Rozporządzenia.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Informujemy również, że współadministratorami Państwa danych osobowych są:</w:t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Veolia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Zachód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Sp. z o.o. z siedzibą w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 Wrocławiu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53-333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) przy ul.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Powstańców Śląskich 28/30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Veolia Centrum Usług Wspólnych Sp. z o.o. z siedzibą w Poznaniu (61-016) przy ul. Energetycznej 3,</w:t>
      </w:r>
    </w:p>
    <w:p w:rsidR="00000000" w:rsidDel="00000000" w:rsidP="00000000" w:rsidRDefault="00000000" w:rsidRPr="00000000" w14:paraId="0000008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Veolia Energia Polska S.A. z siedzibą w Warszawie (02-566) przy ulicy Puławskiej 2.</w:t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Veolia term S.A. z siedzibą w Warszawie (02-566) przy ulicy Puławskiej 2.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Z Inspektorem ochrony danych osobowych w spółkach wymienionych powyżej mogą się Państwo kontaktować pod adresem: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inspektor.pl.vpol@veolia.com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88">
      <w:pPr>
        <w:spacing w:after="120" w:before="120" w:line="240" w:lineRule="auto"/>
        <w:ind w:left="5103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209" w:top="140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rebuchet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  <w:rtl w:val="0"/>
      </w:rPr>
      <w:t xml:space="preserve">Załącznik nr 3 do Regulaminu – Wzór umowy o dofinansowanie przedsięwzięcia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F13AD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F13AD8"/>
    <w:rPr>
      <w:rFonts w:ascii="Segoe UI" w:cs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F13A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F13AD8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F13A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F13AD8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F13AD8"/>
    <w:rPr>
      <w:b w:val="1"/>
      <w:bCs w:val="1"/>
      <w:sz w:val="20"/>
      <w:szCs w:val="20"/>
    </w:rPr>
  </w:style>
  <w:style w:type="paragraph" w:styleId="Akapitzlist">
    <w:name w:val="List Paragraph"/>
    <w:basedOn w:val="Normalny"/>
    <w:uiPriority w:val="34"/>
    <w:qFormat w:val="1"/>
    <w:rsid w:val="00A5528A"/>
    <w:pPr>
      <w:ind w:left="720"/>
      <w:contextualSpacing w:val="1"/>
    </w:pPr>
  </w:style>
  <w:style w:type="table" w:styleId="Tabela-Siatka">
    <w:name w:val="Table Grid"/>
    <w:basedOn w:val="Standardowy"/>
    <w:uiPriority w:val="59"/>
    <w:unhideWhenUsed w:val="1"/>
    <w:rsid w:val="00281E8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topka">
    <w:name w:val="footer"/>
    <w:basedOn w:val="Normalny"/>
    <w:link w:val="StopkaZnak"/>
    <w:uiPriority w:val="99"/>
    <w:unhideWhenUsed w:val="1"/>
    <w:rsid w:val="006E6C3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6E6C34"/>
  </w:style>
  <w:style w:type="character" w:styleId="Numerstrony">
    <w:name w:val="page number"/>
    <w:basedOn w:val="Domylnaczcionkaakapitu"/>
    <w:uiPriority w:val="99"/>
    <w:semiHidden w:val="1"/>
    <w:unhideWhenUsed w:val="1"/>
    <w:rsid w:val="006E6C34"/>
  </w:style>
  <w:style w:type="paragraph" w:styleId="Nagwek">
    <w:name w:val="header"/>
    <w:basedOn w:val="Normalny"/>
    <w:link w:val="NagwekZnak"/>
    <w:uiPriority w:val="99"/>
    <w:unhideWhenUsed w:val="1"/>
    <w:rsid w:val="00590852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90852"/>
  </w:style>
  <w:style w:type="paragraph" w:styleId="NormalnyWeb">
    <w:name w:val="Normal (Web)"/>
    <w:basedOn w:val="Normalny"/>
    <w:uiPriority w:val="99"/>
    <w:semiHidden w:val="1"/>
    <w:unhideWhenUsed w:val="1"/>
    <w:rsid w:val="007145B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Poprawka">
    <w:name w:val="Revision"/>
    <w:hidden w:val="1"/>
    <w:uiPriority w:val="99"/>
    <w:semiHidden w:val="1"/>
    <w:rsid w:val="003D26EC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spektor.pl.vpol@veolia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ZTMsAfKhiywPScl4ulTVhrVT6Q==">AMUW2mWd/dzQO2Ua9H0Ci8+hAdtBL54XLejdTEJTNkdWyMzJaDcnLvKy5H8BrYQAvAbUklIpweiruZ/rrqNTpgVJfzeOHiQzBfSTHkNu9VJNMhXYgbisDuV5qxSSdk5GT06xXDOzLZd0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2022-12-12T11:50:00Z</dcterms:created>
  <dc:creator>Węgrzynowska Anna</dc:creator>
</cp:coreProperties>
</file>